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both"/>
        <w:rPr>
          <w:rFonts w:ascii="Calibri" w:cs="Calibri" w:eastAsia="Calibri" w:hAnsi="Calibri"/>
          <w:b w:val="1"/>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                                        Gurgaon First and Centre for Science and Environment </w:t>
      </w:r>
    </w:p>
    <w:p w:rsidR="00000000" w:rsidDel="00000000" w:rsidP="00000000" w:rsidRDefault="00000000" w:rsidRPr="00000000" w14:paraId="00000002">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White Paper </w:t>
      </w:r>
    </w:p>
    <w:p w:rsidR="00000000" w:rsidDel="00000000" w:rsidP="00000000" w:rsidRDefault="00000000" w:rsidRPr="00000000" w14:paraId="00000003">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on  </w:t>
      </w:r>
    </w:p>
    <w:p w:rsidR="00000000" w:rsidDel="00000000" w:rsidP="00000000" w:rsidRDefault="00000000" w:rsidRPr="00000000" w14:paraId="00000004">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“Solar Roundtable for RWAs”</w:t>
      </w:r>
    </w:p>
    <w:p w:rsidR="00000000" w:rsidDel="00000000" w:rsidP="00000000" w:rsidRDefault="00000000" w:rsidRPr="00000000" w14:paraId="00000005">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November 28, 2019, Anya Hotel, Gurugram</w:t>
      </w:r>
    </w:p>
    <w:p w:rsidR="00000000" w:rsidDel="00000000" w:rsidP="00000000" w:rsidRDefault="00000000" w:rsidRPr="00000000" w14:paraId="00000006">
      <w:pPr>
        <w:shd w:fill="ffffff" w:val="clea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Background</w:t>
      </w:r>
      <w:r w:rsidDel="00000000" w:rsidR="00000000" w:rsidRPr="00000000">
        <w:rPr>
          <w:rtl w:val="0"/>
        </w:rPr>
      </w:r>
    </w:p>
    <w:p w:rsidR="00000000" w:rsidDel="00000000" w:rsidP="00000000" w:rsidRDefault="00000000" w:rsidRPr="00000000" w14:paraId="00000008">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Increasing pollution could be tackled in a number of ways. One way is to switch to clean, green power of solar. Gurugram has all that it takes to be a solar city - conductive policies, bright sunny days, presence of large buildings and a progressive mindset. While adoption of solar in commercial and industrial units is essential, it is the large-scale adoption of residential colonies that will make Gurugram a solar city in the true sense. The solar rooftop installation has touched almost 50 MW in Gurugram, but the potential is close to 300 MW. Less than a dozen societies have installed solar rooftops for common use in Gurugram till date. There is still a long way to go in terms of educating and spreading awareness and breaking myths attached to solar. Besides, the solar industry has also shifted to a lower subsidy regime and subsidies are being released by DHBVNL and not HAREDA as per an MNRE notification in June 2019. Hence, a need was felt to organise this roundtable with concerned stakeholders including RWAs, solar experts, NGOs, solar facilitating authorities, developers and solar players to bring them up to date with the current solar scenario. The workshop was attended by over 30 RWAs. Here is a brief synopsis of the Roundtable.   </w:t>
      </w:r>
    </w:p>
    <w:p w:rsidR="00000000" w:rsidDel="00000000" w:rsidP="00000000" w:rsidRDefault="00000000" w:rsidRPr="00000000" w14:paraId="00000009">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Roundtable Speakers </w:t>
      </w:r>
    </w:p>
    <w:p w:rsidR="00000000" w:rsidDel="00000000" w:rsidP="00000000" w:rsidRDefault="00000000" w:rsidRPr="00000000" w14:paraId="0000000A">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her opening remarks </w:t>
      </w:r>
      <w:r w:rsidDel="00000000" w:rsidR="00000000" w:rsidRPr="00000000">
        <w:rPr>
          <w:rFonts w:ascii="Calibri" w:cs="Calibri" w:eastAsia="Calibri" w:hAnsi="Calibri"/>
          <w:b w:val="1"/>
          <w:sz w:val="24"/>
          <w:szCs w:val="24"/>
          <w:rtl w:val="0"/>
        </w:rPr>
        <w:t xml:space="preserve">Shubhra Puri, Founder, Gurgaon First</w:t>
      </w:r>
      <w:r w:rsidDel="00000000" w:rsidR="00000000" w:rsidRPr="00000000">
        <w:rPr>
          <w:rFonts w:ascii="Calibri" w:cs="Calibri" w:eastAsia="Calibri" w:hAnsi="Calibri"/>
          <w:sz w:val="24"/>
          <w:szCs w:val="24"/>
          <w:rtl w:val="0"/>
        </w:rPr>
        <w:t xml:space="preserve"> listed out the few RWAs that have been solarised including Devender Vihar, Wellington RWA, Hewo Apartments-I, The Citizen, Vatika City, Maple Heights, DLF Icon, Vijay Rattan Vihar. She said that while citizens must adopt solar for its sheer goodness in helping reduce carbon emissions and also because of the economic gains that it brings along. She added that the authorities need to make solar installations a hassle-free process and remove delays in the operationalising of net meters. She said that solar, cannot fully replace gensets, but reduce the usage of polluting DG sets in the city. There are over 10,000 DG sets in the city in over 300 residential and commercial sites.</w:t>
      </w:r>
    </w:p>
    <w:p w:rsidR="00000000" w:rsidDel="00000000" w:rsidP="00000000" w:rsidRDefault="00000000" w:rsidRPr="00000000" w14:paraId="0000000B">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Mr Manas Fuloria, CEO, Nagarro</w:t>
      </w:r>
      <w:r w:rsidDel="00000000" w:rsidR="00000000" w:rsidRPr="00000000">
        <w:rPr>
          <w:rFonts w:ascii="Calibri" w:cs="Calibri" w:eastAsia="Calibri" w:hAnsi="Calibri"/>
          <w:sz w:val="24"/>
          <w:szCs w:val="24"/>
          <w:rtl w:val="0"/>
        </w:rPr>
        <w:t xml:space="preserve"> and a concerned sustainable activist who urged the participants to do their part to save the planet for their children and grand-children. He went on to say that Gurugram is one of the richest and the fastest growing cities in India, it must use this capital to demonstrate the power of solar energy to the rest of India.</w:t>
      </w:r>
    </w:p>
    <w:p w:rsidR="00000000" w:rsidDel="00000000" w:rsidP="00000000" w:rsidRDefault="00000000" w:rsidRPr="00000000" w14:paraId="0000000C">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Shweta Miriam Koshy, Research Analyst, Centre for Science and Environment</w:t>
      </w:r>
      <w:r w:rsidDel="00000000" w:rsidR="00000000" w:rsidRPr="00000000">
        <w:rPr>
          <w:rFonts w:ascii="Calibri" w:cs="Calibri" w:eastAsia="Calibri" w:hAnsi="Calibri"/>
          <w:sz w:val="24"/>
          <w:szCs w:val="24"/>
          <w:rtl w:val="0"/>
        </w:rPr>
        <w:t xml:space="preserve"> (CSE) reiterated the negative impact of DG set usage on the environment, presenting results from CSE’s studies. She said “Though solar by itself, does not offer an alternative for DG sets during power cuts, it does reduce Gurugram’s dependence on its DG sets used for regular, everyday power supply.  She added that the host of facilitative measures such as net-metering, banking and financial incentives have rendered the technology economically viable and even favourable”.</w:t>
      </w:r>
    </w:p>
    <w:p w:rsidR="00000000" w:rsidDel="00000000" w:rsidP="00000000" w:rsidRDefault="00000000" w:rsidRPr="00000000" w14:paraId="0000000D">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Sanjeev Saxena, Senior Vice President, DLF Limited </w:t>
      </w:r>
      <w:r w:rsidDel="00000000" w:rsidR="00000000" w:rsidRPr="00000000">
        <w:rPr>
          <w:rFonts w:ascii="Calibri" w:cs="Calibri" w:eastAsia="Calibri" w:hAnsi="Calibri"/>
          <w:sz w:val="24"/>
          <w:szCs w:val="24"/>
          <w:rtl w:val="0"/>
        </w:rPr>
        <w:t xml:space="preserve">cited the advantages of solar adding the building plans must have provision of solar as post construction any enhancement becomes a tedious process. He informed that there are some areas which require 24x7 power supply such as main lift stair case, service side fire case, lift lobby lights, base lights, domestic water pumps, common area air conditioning and common areas lights. He said utilising direct power through solar was better than storing solar power through batteries. He informed the house that DLF Ltd as a responsible developer, has installed 100KW of solar in residential buildings and plans adding 300kw in existing residential buildings. In commercial sector, it has installed 1000kW capacity. </w:t>
      </w:r>
    </w:p>
    <w:p w:rsidR="00000000" w:rsidDel="00000000" w:rsidP="00000000" w:rsidRDefault="00000000" w:rsidRPr="00000000" w14:paraId="0000000E">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Vineet Bagga, ex-President, Wellington RWA, DLF Phase V, </w:t>
      </w:r>
      <w:r w:rsidDel="00000000" w:rsidR="00000000" w:rsidRPr="00000000">
        <w:rPr>
          <w:rFonts w:ascii="Calibri" w:cs="Calibri" w:eastAsia="Calibri" w:hAnsi="Calibri"/>
          <w:sz w:val="24"/>
          <w:szCs w:val="24"/>
          <w:rtl w:val="0"/>
        </w:rPr>
        <w:t xml:space="preserve">talked about the fact that his RWA first took all energy efficient measures like switching to LEDs lighting before foraying into solar. He talked about the journey in identifying the right vendor mentioning that the solar installation was done under capex model. He listed the logistical challenges as unloading and safe storage of incoming material, carrying all material from ground level to rooftop, storage of material on rooftop and preventing disturbance to the residents during installation process. He talked about the use of technology such as real time remote monitoring of solar power production. He informed the house that solar installation was done in two phases – 200kwp in first phase leading to 350kwp by the end of second phase, after which </w:t>
      </w:r>
      <w:r w:rsidDel="00000000" w:rsidR="00000000" w:rsidRPr="00000000">
        <w:rPr>
          <w:rFonts w:ascii="Calibri" w:cs="Calibri" w:eastAsia="Calibri" w:hAnsi="Calibri"/>
          <w:b w:val="1"/>
          <w:sz w:val="24"/>
          <w:szCs w:val="24"/>
          <w:rtl w:val="0"/>
        </w:rPr>
        <w:t xml:space="preserve">Wellington RWA is the largest residential solar rooftop installation in the entire country.</w:t>
      </w:r>
      <w:r w:rsidDel="00000000" w:rsidR="00000000" w:rsidRPr="00000000">
        <w:rPr>
          <w:rFonts w:ascii="Calibri" w:cs="Calibri" w:eastAsia="Calibri" w:hAnsi="Calibri"/>
          <w:sz w:val="24"/>
          <w:szCs w:val="24"/>
          <w:rtl w:val="0"/>
        </w:rPr>
        <w:t xml:space="preserve"> He mentioned some key learnings. These were A) maximum capacity should be installed in one shot and not in phases. B) Best available technology in terms of modules and inverters should be given priority over cost. C) Post-installation preventive maintenance should be given high priority to derive maximum plant efficiency. D) For plants above 50 kWp, an independent professional design consultant should be preferred.</w:t>
      </w:r>
    </w:p>
    <w:p w:rsidR="00000000" w:rsidDel="00000000" w:rsidP="00000000" w:rsidRDefault="00000000" w:rsidRPr="00000000" w14:paraId="0000000F">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 K Gupta, President, The Citizen RWA, Sector 51 </w:t>
      </w:r>
      <w:r w:rsidDel="00000000" w:rsidR="00000000" w:rsidRPr="00000000">
        <w:rPr>
          <w:rFonts w:ascii="Calibri" w:cs="Calibri" w:eastAsia="Calibri" w:hAnsi="Calibri"/>
          <w:sz w:val="24"/>
          <w:szCs w:val="24"/>
          <w:rtl w:val="0"/>
        </w:rPr>
        <w:t xml:space="preserve">informed the house that his RWA invested Rs 15 lakh in putting up a 30 kwp plant under capex model. Some of the issues he mentioned was that that since the load from grid has reduced, the utility should reduce the minimum fixed charges of Rs 162/kw. The other issue he said was of delay of a year in getting subsidy and the fact that they were not getting the rebate of Rs 1 per unit since the policy was first discontinued, then continued for plants commissioned after Nov 15, 2018 and their project started a few days before that date. He also mentioned that net metering billing is done from Hissar and that for billing related issues, a window should be opened locally.        </w:t>
      </w:r>
    </w:p>
    <w:p w:rsidR="00000000" w:rsidDel="00000000" w:rsidP="00000000" w:rsidRDefault="00000000" w:rsidRPr="00000000" w14:paraId="00000010">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Rohit Sahai, Vice-President, Emerald Hill RWA </w:t>
      </w:r>
      <w:r w:rsidDel="00000000" w:rsidR="00000000" w:rsidRPr="00000000">
        <w:rPr>
          <w:rFonts w:ascii="Calibri" w:cs="Calibri" w:eastAsia="Calibri" w:hAnsi="Calibri"/>
          <w:sz w:val="24"/>
          <w:szCs w:val="24"/>
          <w:rtl w:val="0"/>
        </w:rPr>
        <w:t xml:space="preserve">talked about barriers that RWAs are facing with respect to solar adoption. He cited concerns about availability of adequate (sun facing) space for solar, capital expenditure, need to understand the return on investment and how to isolate load for it under existing infrastructure. He also talked about reluctance of members to pool in funds in addition to the regular charges. As the technology improves, the cost could further come down to as much as Rs 1.9 per unit by 2030. He also mentioned maintenance challenges and the need to build in those costs in the final operational costs as well as the fact that efficiency of panels decreases after a certain period of time and this factor should also go towards the calculation of the Return on Investment (ROI). He mentioned that in some societies, additional spending may be needed for isolating the load connected to solar panels. For instance, in the beginning, common area electricity can be put on the solar power and additional power generation can be fed back to the grid. He needed more clarity on means to have an affordable solar acquisition through financing, BOT/RESCO and leasing options. </w:t>
      </w:r>
    </w:p>
    <w:p w:rsidR="00000000" w:rsidDel="00000000" w:rsidP="00000000" w:rsidRDefault="00000000" w:rsidRPr="00000000" w14:paraId="00000011">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Hitakh Sachhar, Asun Solar Power Private Limited </w:t>
      </w:r>
      <w:r w:rsidDel="00000000" w:rsidR="00000000" w:rsidRPr="00000000">
        <w:rPr>
          <w:rFonts w:ascii="Calibri" w:cs="Calibri" w:eastAsia="Calibri" w:hAnsi="Calibri"/>
          <w:sz w:val="24"/>
          <w:szCs w:val="24"/>
          <w:rtl w:val="0"/>
        </w:rPr>
        <w:t xml:space="preserve">listed some of the residential consumers concerns as a) understanding the correct payback b) issues regarding subsidy reimbursement and net metering c) per kw cost variations across several companies d) service and maintenance support and e) quality and aesthetic concerns.  For selecting the right vendors, he talked about the need for accurate project references and checking of the experience of vendors, about taking accurate drawing details in the proposals d) one needs to give attention to quality to not just the solar panels and inverters but also other components including class “b” and “c” items e) service and after sales service capabilities should also be verified. He mentioned his company’s expertise in small and medium scale installations. He also talked about how his company had designed solar kits to make it easy for individual homes to install solar.  </w:t>
      </w:r>
      <w:r w:rsidDel="00000000" w:rsidR="00000000" w:rsidRPr="00000000">
        <w:rPr>
          <w:rtl w:val="0"/>
        </w:rPr>
      </w:r>
    </w:p>
    <w:p w:rsidR="00000000" w:rsidDel="00000000" w:rsidP="00000000" w:rsidRDefault="00000000" w:rsidRPr="00000000" w14:paraId="00000012">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Manoj Sharma, Havells India </w:t>
      </w:r>
      <w:r w:rsidDel="00000000" w:rsidR="00000000" w:rsidRPr="00000000">
        <w:rPr>
          <w:rFonts w:ascii="Calibri" w:cs="Calibri" w:eastAsia="Calibri" w:hAnsi="Calibri"/>
          <w:sz w:val="24"/>
          <w:szCs w:val="24"/>
          <w:rtl w:val="0"/>
        </w:rPr>
        <w:t xml:space="preserve">informed the house that his company had installed more than 60 kwh of solar rooftop systems. He talked about various technological upgradations in Havells inverters and panels leading to high efficiencies, intelligent grid management and user-friendly design. He said that the company has several advantages over smaller companies -- it has one stop solution from concept to execution, it is a strong, recognisable national brand, has the ability to carry enough stocks in its 42 warehouses across the county, has a pan India network for sales and service and is a large, financial stable company that can serve longer warranty terms. </w:t>
      </w:r>
      <w:r w:rsidDel="00000000" w:rsidR="00000000" w:rsidRPr="00000000">
        <w:rPr>
          <w:rtl w:val="0"/>
        </w:rPr>
      </w:r>
    </w:p>
    <w:p w:rsidR="00000000" w:rsidDel="00000000" w:rsidP="00000000" w:rsidRDefault="00000000" w:rsidRPr="00000000" w14:paraId="00000013">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Mr Rameshwar Singh, Programme Co-ordinator, HAREDA</w:t>
      </w:r>
      <w:r w:rsidDel="00000000" w:rsidR="00000000" w:rsidRPr="00000000">
        <w:rPr>
          <w:rFonts w:ascii="Calibri" w:cs="Calibri" w:eastAsia="Calibri" w:hAnsi="Calibri"/>
          <w:sz w:val="24"/>
          <w:szCs w:val="24"/>
          <w:rtl w:val="0"/>
        </w:rPr>
        <w:t xml:space="preserve"> gave several important clarifications to the house. He said that the state government may come out with a new solar policy soon. </w:t>
      </w:r>
      <w:r w:rsidDel="00000000" w:rsidR="00000000" w:rsidRPr="00000000">
        <w:rPr>
          <w:rFonts w:ascii="Calibri" w:cs="Calibri" w:eastAsia="Calibri" w:hAnsi="Calibri"/>
          <w:b w:val="1"/>
          <w:sz w:val="24"/>
          <w:szCs w:val="24"/>
          <w:rtl w:val="0"/>
        </w:rPr>
        <w:t xml:space="preserve">The responsibility of both installation and subsidy disbursal has been transferred to the distribution utility as per an MNRE order in June 2019.</w:t>
      </w:r>
      <w:r w:rsidDel="00000000" w:rsidR="00000000" w:rsidRPr="00000000">
        <w:rPr>
          <w:rFonts w:ascii="Calibri" w:cs="Calibri" w:eastAsia="Calibri" w:hAnsi="Calibri"/>
          <w:sz w:val="24"/>
          <w:szCs w:val="24"/>
          <w:rtl w:val="0"/>
        </w:rPr>
        <w:t xml:space="preserve"> Hareda will however continue with solar awareness mandate, in developing solar PPA models, and solarising government buildings etc. </w:t>
      </w:r>
    </w:p>
    <w:p w:rsidR="00000000" w:rsidDel="00000000" w:rsidP="00000000" w:rsidRDefault="00000000" w:rsidRPr="00000000" w14:paraId="00000014">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Besides, </w:t>
      </w:r>
      <w:r w:rsidDel="00000000" w:rsidR="00000000" w:rsidRPr="00000000">
        <w:rPr>
          <w:rFonts w:ascii="Calibri" w:cs="Calibri" w:eastAsia="Calibri" w:hAnsi="Calibri"/>
          <w:b w:val="1"/>
          <w:sz w:val="24"/>
          <w:szCs w:val="24"/>
          <w:rtl w:val="0"/>
        </w:rPr>
        <w:t xml:space="preserve">subsidy will now be passed by the utility (Dakshin Haryana Bijli Vitaran Nigam Ltd) to the vendor and not the solar installer</w:t>
      </w:r>
      <w:r w:rsidDel="00000000" w:rsidR="00000000" w:rsidRPr="00000000">
        <w:rPr>
          <w:rFonts w:ascii="Calibri" w:cs="Calibri" w:eastAsia="Calibri" w:hAnsi="Calibri"/>
          <w:sz w:val="24"/>
          <w:szCs w:val="24"/>
          <w:rtl w:val="0"/>
        </w:rPr>
        <w:t xml:space="preserve">. Earlier, the solar installer had to pay full cost of the system to the vendor and get a reimbursement of the subsidy later. Now, installer has to pay only cost excluding subsidy to the vendor. </w:t>
      </w:r>
    </w:p>
    <w:p w:rsidR="00000000" w:rsidDel="00000000" w:rsidP="00000000" w:rsidRDefault="00000000" w:rsidRPr="00000000" w14:paraId="00000015">
      <w:pPr>
        <w:keepNext w:val="0"/>
        <w:keepLines w:val="0"/>
        <w:widowControl w:val="1"/>
        <w:pBdr>
          <w:top w:color="4472c4" w:space="10" w:sz="4" w:val="single"/>
          <w:left w:space="0" w:sz="0" w:val="nil"/>
          <w:bottom w:color="4472c4" w:space="10" w:sz="4" w:val="single"/>
          <w:right w:space="0" w:sz="0" w:val="nil"/>
          <w:between w:space="0" w:sz="0" w:val="nil"/>
        </w:pBdr>
        <w:shd w:fill="auto" w:val="clear"/>
        <w:spacing w:after="360" w:before="360" w:line="256" w:lineRule="auto"/>
        <w:ind w:left="864" w:right="864" w:firstLine="0"/>
        <w:jc w:val="center"/>
        <w:rPr>
          <w:rFonts w:ascii="Calibri" w:cs="Calibri" w:eastAsia="Calibri" w:hAnsi="Calibri"/>
          <w:b w:val="1"/>
          <w:i w:val="1"/>
          <w:smallCaps w:val="0"/>
          <w:strike w:val="0"/>
          <w:color w:val="4472c4"/>
          <w:sz w:val="22"/>
          <w:szCs w:val="22"/>
          <w:u w:val="none"/>
          <w:shd w:fill="auto" w:val="clear"/>
          <w:vertAlign w:val="baseline"/>
        </w:rPr>
      </w:pPr>
      <w:r w:rsidDel="00000000" w:rsidR="00000000" w:rsidRPr="00000000">
        <w:rPr>
          <w:rFonts w:ascii="Calibri" w:cs="Calibri" w:eastAsia="Calibri" w:hAnsi="Calibri"/>
          <w:b w:val="1"/>
          <w:i w:val="1"/>
          <w:smallCaps w:val="0"/>
          <w:strike w:val="0"/>
          <w:color w:val="4472c4"/>
          <w:sz w:val="22"/>
          <w:szCs w:val="22"/>
          <w:u w:val="none"/>
          <w:shd w:fill="auto" w:val="clear"/>
          <w:vertAlign w:val="baseline"/>
          <w:rtl w:val="0"/>
        </w:rPr>
        <w:t xml:space="preserve">According to the Ministry of New and Renewable Energy, benchmark cost for the rooftop solar system, up to 10 kW is ₹54 (~$0.75)/W for 2019-20. If the cost calculated through tenders is lower than the benchmark costs, the subsidy will be calculated on the cost arrived through the tender. A few months back DHBVNL had floated a tender to arrive at the latest benchmark cost. The tender will also help in the process of vendor empanelment. </w:t>
      </w:r>
    </w:p>
    <w:p w:rsidR="00000000" w:rsidDel="00000000" w:rsidP="00000000" w:rsidRDefault="00000000" w:rsidRPr="00000000" w14:paraId="00000016">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Singh educated the house that the </w:t>
      </w:r>
      <w:r w:rsidDel="00000000" w:rsidR="00000000" w:rsidRPr="00000000">
        <w:rPr>
          <w:rFonts w:ascii="Calibri" w:cs="Calibri" w:eastAsia="Calibri" w:hAnsi="Calibri"/>
          <w:b w:val="1"/>
          <w:sz w:val="24"/>
          <w:szCs w:val="24"/>
          <w:rtl w:val="0"/>
        </w:rPr>
        <w:t xml:space="preserve">government is increasingly moving towards a lower subsidy regime.</w:t>
      </w:r>
      <w:r w:rsidDel="00000000" w:rsidR="00000000" w:rsidRPr="00000000">
        <w:rPr>
          <w:rFonts w:ascii="Calibri" w:cs="Calibri" w:eastAsia="Calibri" w:hAnsi="Calibri"/>
          <w:sz w:val="24"/>
          <w:szCs w:val="24"/>
          <w:rtl w:val="0"/>
        </w:rPr>
        <w:t xml:space="preserve"> He informed the house that subsidy scheme has changed. As per the new scheme, for individual homes, for installations upto 3kWp, the subsidy will be 40 per cent of the benchmark cost and for installations between 3kWp to 10 kWp, for the first 3 kw it would be 40 per cent while 20 per cent for the remaining 7 kWp. There is no subsidy beyond 10 kWp capacity for individual homes. As for RWAs, they could go up to 500kWp capacity or a 10 kWp per apartment unit household whichever is lower but cannot in either case exceed their total connected load. The subsidy here would be 25 per cent of the benchmark costs. Subsidy will be on a first-come- first serve basis and only to limited number so the earlier the RWAs register for the subsidy the better. </w:t>
      </w:r>
      <w:r w:rsidDel="00000000" w:rsidR="00000000" w:rsidRPr="00000000">
        <w:rPr>
          <w:rFonts w:ascii="Calibri" w:cs="Calibri" w:eastAsia="Calibri" w:hAnsi="Calibri"/>
          <w:b w:val="1"/>
          <w:sz w:val="24"/>
          <w:szCs w:val="24"/>
          <w:rtl w:val="0"/>
        </w:rPr>
        <w:t xml:space="preserve">He also informed that no subsidy is now available for installation of solar rooftops in hospitals, NGOs, schools, welfare homes, and other institutions etc.</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Mr G</w:t>
      </w:r>
      <w:r w:rsidDel="00000000" w:rsidR="00000000" w:rsidRPr="00000000">
        <w:rPr>
          <w:rFonts w:ascii="Calibri" w:cs="Calibri" w:eastAsia="Calibri" w:hAnsi="Calibri"/>
          <w:sz w:val="24"/>
          <w:szCs w:val="24"/>
          <w:rtl w:val="0"/>
        </w:rPr>
        <w:t xml:space="preserve"> said that the utility is trying to fast track net-metering process and will streamline its activities. He agreed that availability of net meters was an issue earlier, but it has been resolved. He said that all net metering billing issues could be directed to him.      </w:t>
      </w:r>
      <w:r w:rsidDel="00000000" w:rsidR="00000000" w:rsidRPr="00000000">
        <w:rPr>
          <w:rtl w:val="0"/>
        </w:rPr>
      </w:r>
    </w:p>
    <w:p w:rsidR="00000000" w:rsidDel="00000000" w:rsidP="00000000" w:rsidRDefault="00000000" w:rsidRPr="00000000" w14:paraId="00000018">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Q&amp;A session was moderated by Mr Umesh Gupta, President, DLF Phase II, RWA:</w:t>
      </w:r>
      <w:r w:rsidDel="00000000" w:rsidR="00000000" w:rsidRPr="00000000">
        <w:rPr>
          <w:rFonts w:ascii="Calibri" w:cs="Calibri" w:eastAsia="Calibri" w:hAnsi="Calibri"/>
          <w:sz w:val="24"/>
          <w:szCs w:val="24"/>
          <w:rtl w:val="0"/>
        </w:rPr>
        <w:t xml:space="preserve"> A delegate informed that a RESCO</w:t>
      </w:r>
      <w:r w:rsidDel="00000000" w:rsidR="00000000" w:rsidRPr="00000000">
        <w:rPr>
          <w:b w:val="1"/>
          <w:sz w:val="24"/>
          <w:szCs w:val="24"/>
          <w:rtl w:val="0"/>
        </w:rPr>
        <w:t xml:space="preserve">aurav Dahiya, Sub-divisional officer</w:t>
      </w:r>
      <w:r w:rsidDel="00000000" w:rsidR="00000000" w:rsidRPr="00000000">
        <w:rPr>
          <w:sz w:val="24"/>
          <w:szCs w:val="24"/>
          <w:rtl w:val="0"/>
        </w:rPr>
        <w:t xml:space="preserve">,</w:t>
      </w:r>
      <w:r w:rsidDel="00000000" w:rsidR="00000000" w:rsidRPr="00000000">
        <w:rPr>
          <w:b w:val="1"/>
          <w:sz w:val="24"/>
          <w:szCs w:val="24"/>
          <w:rtl w:val="0"/>
        </w:rPr>
        <w:t xml:space="preserve"> DHBVNL</w:t>
      </w:r>
      <w:r w:rsidDel="00000000" w:rsidR="00000000" w:rsidRPr="00000000">
        <w:rPr>
          <w:rFonts w:ascii="Calibri" w:cs="Calibri" w:eastAsia="Calibri" w:hAnsi="Calibri"/>
          <w:sz w:val="24"/>
          <w:szCs w:val="24"/>
          <w:rtl w:val="0"/>
        </w:rPr>
        <w:t xml:space="preserve"> model is being operational at her colony, Vatika India Next. It was discussed to get more details on the arrangement under the model. Questions were also asked pertaining to whether loans would be available by banks for installing solar systems. The audience was informed that all commercial banks give loans for solar projects. Another query was about installer could get the benefits of a solar power generated by his solar plant in another state in this state or whether that power could be wheeled in this state.  There was also a query if DG sets could be run on CNG/LNG or at least less polluting fuel than diesel. </w:t>
      </w:r>
    </w:p>
    <w:p w:rsidR="00000000" w:rsidDel="00000000" w:rsidP="00000000" w:rsidRDefault="00000000" w:rsidRPr="00000000" w14:paraId="00000019">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 conclusion: </w:t>
      </w:r>
      <w:r w:rsidDel="00000000" w:rsidR="00000000" w:rsidRPr="00000000">
        <w:rPr>
          <w:rFonts w:ascii="Calibri" w:cs="Calibri" w:eastAsia="Calibri" w:hAnsi="Calibri"/>
          <w:sz w:val="24"/>
          <w:szCs w:val="24"/>
          <w:rtl w:val="0"/>
        </w:rPr>
        <w:t xml:space="preserve">There was consensus among the participants on the economic and environmental superiority of solar rooftops. Both Gurgaon First* and Centre for Science and Environment** will continue hosting similar knowledge dissemination and awareness driven meetings. The hope is that driven consistent awareness programmes, Gurgaon will become a solar powered city.</w:t>
      </w:r>
    </w:p>
    <w:p w:rsidR="00000000" w:rsidDel="00000000" w:rsidP="00000000" w:rsidRDefault="00000000" w:rsidRPr="00000000" w14:paraId="0000001A">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Our Two Cents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RWAs must consult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other solarised RWAs and seek their learnings to shorten the learning curve to switch to solar.</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straight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one-time switch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solar is better than multiple phase implementation for better pricing, reduced effort and integration concerns.  This has been proven by the Wellington RWA experience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should be given a priority over pricing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Not just for panels and inverters, but for all components. Initial cost saving may prove costly and counterproductive later due to money spent in repairs and maintenance.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RWA should do their homework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before getting in to the project. Checking on vendors, feasibility study, micro detailing of project costs and return on investment should be done in right earnest.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subsidies are progressively reducing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Still, RWAs can gain from switching to solar as the discovery price through tendering is also reducing.  Soon, subsidies would be completely over. There is still time. Without subsidies too, there is merit in shifting to solar.</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RWAs can consume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solar generated power during the day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use grid power during the night. Electricity rates during nights are lower than day. This also helps discoms to manage their demand better. </w:t>
      </w:r>
    </w:p>
    <w:p w:rsidR="00000000" w:rsidDel="00000000" w:rsidP="00000000" w:rsidRDefault="00000000" w:rsidRPr="00000000" w14:paraId="00000021">
      <w:pPr>
        <w:shd w:fill="ffffff" w:val="clear"/>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All presentations made during the day are available on Gurgaon First website (</w:t>
      </w:r>
      <w:hyperlink r:id="rId7">
        <w:r w:rsidDel="00000000" w:rsidR="00000000" w:rsidRPr="00000000">
          <w:rPr>
            <w:rFonts w:ascii="Calibri" w:cs="Calibri" w:eastAsia="Calibri" w:hAnsi="Calibri"/>
            <w:b w:val="1"/>
            <w:i w:val="1"/>
            <w:color w:val="0000ff"/>
            <w:sz w:val="24"/>
            <w:szCs w:val="24"/>
            <w:u w:val="single"/>
            <w:rtl w:val="0"/>
          </w:rPr>
          <w:t xml:space="preserve">www.gurgaonfirst,org</w:t>
        </w:r>
      </w:hyperlink>
      <w:r w:rsidDel="00000000" w:rsidR="00000000" w:rsidRPr="00000000">
        <w:rPr>
          <w:rFonts w:ascii="Calibri" w:cs="Calibri" w:eastAsia="Calibri" w:hAnsi="Calibri"/>
          <w:b w:val="1"/>
          <w:i w:val="1"/>
          <w:sz w:val="24"/>
          <w:szCs w:val="24"/>
          <w:rtl w:val="0"/>
        </w:rPr>
        <w:t xml:space="preserve">) under the tab “workshops”.</w:t>
      </w:r>
    </w:p>
    <w:p w:rsidR="00000000" w:rsidDel="00000000" w:rsidP="00000000" w:rsidRDefault="00000000" w:rsidRPr="00000000" w14:paraId="00000022">
      <w:pPr>
        <w:shd w:fill="ffffff" w:val="clea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Us</w:t>
      </w:r>
    </w:p>
    <w:p w:rsidR="00000000" w:rsidDel="00000000" w:rsidP="00000000" w:rsidRDefault="00000000" w:rsidRPr="00000000" w14:paraId="00000024">
      <w:pPr>
        <w:shd w:fill="ffffff" w:val="clear"/>
        <w:jc w:val="both"/>
        <w:rPr>
          <w:rFonts w:ascii="Calibri" w:cs="Calibri" w:eastAsia="Calibri" w:hAnsi="Calibri"/>
          <w:b w:val="1"/>
          <w:i w:val="1"/>
          <w:color w:val="4472c4"/>
          <w:sz w:val="24"/>
          <w:szCs w:val="24"/>
        </w:rPr>
      </w:pPr>
      <w:r w:rsidDel="00000000" w:rsidR="00000000" w:rsidRPr="00000000">
        <w:rPr>
          <w:rFonts w:ascii="Calibri" w:cs="Calibri" w:eastAsia="Calibri" w:hAnsi="Calibri"/>
          <w:b w:val="1"/>
          <w:i w:val="1"/>
          <w:color w:val="4472c4"/>
          <w:sz w:val="24"/>
          <w:szCs w:val="24"/>
          <w:rtl w:val="0"/>
        </w:rPr>
        <w:t xml:space="preserve">*Gurgaon First is a social enterprise that focuses on bringing awareness on sustainability, women safety, governance and empowerment through workshops and handbooks. </w:t>
      </w:r>
    </w:p>
    <w:p w:rsidR="00000000" w:rsidDel="00000000" w:rsidP="00000000" w:rsidRDefault="00000000" w:rsidRPr="00000000" w14:paraId="00000025">
      <w:pPr>
        <w:shd w:fill="ffffff" w:val="clear"/>
        <w:jc w:val="both"/>
        <w:rPr>
          <w:rFonts w:ascii="Calibri" w:cs="Calibri" w:eastAsia="Calibri" w:hAnsi="Calibri"/>
          <w:b w:val="1"/>
          <w:i w:val="1"/>
          <w:color w:val="4472c4"/>
          <w:sz w:val="24"/>
          <w:szCs w:val="24"/>
        </w:rPr>
      </w:pPr>
      <w:r w:rsidDel="00000000" w:rsidR="00000000" w:rsidRPr="00000000">
        <w:rPr>
          <w:rFonts w:ascii="Calibri" w:cs="Calibri" w:eastAsia="Calibri" w:hAnsi="Calibri"/>
          <w:b w:val="1"/>
          <w:i w:val="1"/>
          <w:color w:val="4472c4"/>
          <w:sz w:val="24"/>
          <w:szCs w:val="24"/>
          <w:rtl w:val="0"/>
        </w:rPr>
        <w:t xml:space="preserve">**Centre for Science and Environment is a Delhi-based not-for-profit public advocacy research and advocacy that works as a think-tank on environment development issues. </w:t>
      </w:r>
    </w:p>
    <w:sectPr>
      <w:headerReference r:id="rId8" w:type="default"/>
      <w:pgSz w:h="16838" w:w="11906" w:orient="portrait"/>
      <w:pgMar w:bottom="1440" w:top="1985"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-153034</wp:posOffset>
          </wp:positionV>
          <wp:extent cx="655866" cy="619125"/>
          <wp:effectExtent b="0" l="0" r="0" t="0"/>
          <wp:wrapNone/>
          <wp:docPr id="1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55866" cy="6191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4505325</wp:posOffset>
          </wp:positionH>
          <wp:positionV relativeFrom="paragraph">
            <wp:posOffset>-153034</wp:posOffset>
          </wp:positionV>
          <wp:extent cx="1226185" cy="587637"/>
          <wp:effectExtent b="0" l="0" r="0" t="0"/>
          <wp:wrapNone/>
          <wp:docPr id="1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26185" cy="587637"/>
                  </a:xfrm>
                  <a:prstGeom prst="rect"/>
                  <a:ln/>
                </pic:spPr>
              </pic:pic>
            </a:graphicData>
          </a:graphic>
        </wp:anchor>
      </w:drawing>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6094551414874546553msolistparagraph" w:customStyle="1">
    <w:name w:val="m_6094551414874546553msolistparagraph"/>
    <w:basedOn w:val="Normal"/>
    <w:rsid w:val="00B70F63"/>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avw" w:customStyle="1">
    <w:name w:val="avw"/>
    <w:basedOn w:val="DefaultParagraphFont"/>
    <w:rsid w:val="00B70F63"/>
  </w:style>
  <w:style w:type="character" w:styleId="gmaildefault" w:customStyle="1">
    <w:name w:val="gmail_default"/>
    <w:basedOn w:val="DefaultParagraphFont"/>
    <w:rsid w:val="00E7565C"/>
  </w:style>
  <w:style w:type="paragraph" w:styleId="ListParagraph">
    <w:name w:val="List Paragraph"/>
    <w:basedOn w:val="Normal"/>
    <w:uiPriority w:val="34"/>
    <w:qFormat w:val="1"/>
    <w:rsid w:val="00BF7ABB"/>
    <w:pPr>
      <w:ind w:left="720"/>
      <w:contextualSpacing w:val="1"/>
    </w:pPr>
  </w:style>
  <w:style w:type="paragraph" w:styleId="NormalWeb">
    <w:name w:val="Normal (Web)"/>
    <w:basedOn w:val="Normal"/>
    <w:uiPriority w:val="99"/>
    <w:unhideWhenUsed w:val="1"/>
    <w:rsid w:val="009517EC"/>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Hyperlink">
    <w:name w:val="Hyperlink"/>
    <w:basedOn w:val="DefaultParagraphFont"/>
    <w:uiPriority w:val="99"/>
    <w:unhideWhenUsed w:val="1"/>
    <w:rsid w:val="009517EC"/>
    <w:rPr>
      <w:color w:val="0000ff"/>
      <w:u w:val="single"/>
    </w:rPr>
  </w:style>
  <w:style w:type="character" w:styleId="UnresolvedMention">
    <w:name w:val="Unresolved Mention"/>
    <w:basedOn w:val="DefaultParagraphFont"/>
    <w:uiPriority w:val="99"/>
    <w:semiHidden w:val="1"/>
    <w:unhideWhenUsed w:val="1"/>
    <w:rsid w:val="00430EB3"/>
    <w:rPr>
      <w:color w:val="605e5c"/>
      <w:shd w:color="auto" w:fill="e1dfdd" w:val="clear"/>
    </w:rPr>
  </w:style>
  <w:style w:type="paragraph" w:styleId="m1531520633733406948msolistparagraph" w:customStyle="1">
    <w:name w:val="m_1531520633733406948msolistparagraph"/>
    <w:basedOn w:val="Normal"/>
    <w:rsid w:val="00BE1272"/>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IntenseQuote">
    <w:name w:val="Intense Quote"/>
    <w:basedOn w:val="Normal"/>
    <w:next w:val="Normal"/>
    <w:link w:val="IntenseQuoteChar"/>
    <w:uiPriority w:val="30"/>
    <w:qFormat w:val="1"/>
    <w:rsid w:val="00FB07B7"/>
    <w:pPr>
      <w:pBdr>
        <w:top w:color="4472c4" w:space="10" w:sz="4" w:themeColor="accent1" w:val="single"/>
        <w:bottom w:color="4472c4" w:space="10" w:sz="4" w:themeColor="accent1" w:val="single"/>
      </w:pBdr>
      <w:spacing w:after="360" w:before="360" w:line="256" w:lineRule="auto"/>
      <w:ind w:left="864" w:right="864"/>
      <w:jc w:val="center"/>
    </w:pPr>
    <w:rPr>
      <w:i w:val="1"/>
      <w:iCs w:val="1"/>
      <w:color w:val="4472c4" w:themeColor="accent1"/>
    </w:rPr>
  </w:style>
  <w:style w:type="character" w:styleId="IntenseQuoteChar" w:customStyle="1">
    <w:name w:val="Intense Quote Char"/>
    <w:basedOn w:val="DefaultParagraphFont"/>
    <w:link w:val="IntenseQuote"/>
    <w:uiPriority w:val="30"/>
    <w:rsid w:val="00FB07B7"/>
    <w:rPr>
      <w:i w:val="1"/>
      <w:iCs w:val="1"/>
      <w:color w:val="4472c4" w:themeColor="accent1"/>
    </w:rPr>
  </w:style>
  <w:style w:type="paragraph" w:styleId="Header">
    <w:name w:val="header"/>
    <w:basedOn w:val="Normal"/>
    <w:link w:val="HeaderChar"/>
    <w:uiPriority w:val="99"/>
    <w:unhideWhenUsed w:val="1"/>
    <w:rsid w:val="008C6A9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C6A92"/>
  </w:style>
  <w:style w:type="paragraph" w:styleId="Footer">
    <w:name w:val="footer"/>
    <w:basedOn w:val="Normal"/>
    <w:link w:val="FooterChar"/>
    <w:uiPriority w:val="99"/>
    <w:unhideWhenUsed w:val="1"/>
    <w:rsid w:val="008C6A9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C6A9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R1H6UXFzbX3c6CwTHyyD8pScLQ==">AMUW2mUpPklyVVI1tlX1G69f4SdqF9Q8j442+tEdQUDcHMpfryRDG/8gVKK+56ae/7YOsWP1FvnlH0VPFJn+95busk6T0ktba9tzs7wKnRrqDi4VLaR9S7M0RdPsCBmmS3bJWCS+amK8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2019-12-08T04:20:00Z</dcterms:created>
  <dc:creator>Shubhra Puri</dc:creator>
</cp:coreProperties>
</file>